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22" w:rsidRPr="00252B22" w:rsidRDefault="00252B22" w:rsidP="00252B22">
      <w:pPr>
        <w:widowControl/>
        <w:spacing w:line="400" w:lineRule="exact"/>
        <w:jc w:val="center"/>
        <w:outlineLvl w:val="0"/>
        <w:rPr>
          <w:rFonts w:asciiTheme="minorEastAsia" w:hAnsiTheme="minorEastAsia" w:cs="宋体"/>
          <w:b/>
          <w:bCs/>
          <w:color w:val="3A3A3A"/>
          <w:kern w:val="36"/>
          <w:sz w:val="24"/>
          <w:szCs w:val="24"/>
        </w:rPr>
      </w:pPr>
      <w:r w:rsidRPr="00252B22">
        <w:rPr>
          <w:rFonts w:asciiTheme="minorEastAsia" w:hAnsiTheme="minorEastAsia" w:cs="宋体" w:hint="eastAsia"/>
          <w:b/>
          <w:bCs/>
          <w:color w:val="3A3A3A"/>
          <w:kern w:val="36"/>
          <w:sz w:val="36"/>
          <w:szCs w:val="36"/>
        </w:rPr>
        <w:t>《国家社会科学基金项目资金管理办法》具体执行有关事项问答</w:t>
      </w:r>
      <w:r w:rsidRPr="00252B22">
        <w:rPr>
          <w:rFonts w:asciiTheme="minorEastAsia" w:hAnsiTheme="minorEastAsia" w:cs="宋体" w:hint="eastAsia"/>
          <w:b/>
          <w:bCs/>
          <w:color w:val="3A3A3A"/>
          <w:kern w:val="36"/>
          <w:sz w:val="24"/>
          <w:szCs w:val="24"/>
        </w:rPr>
        <w:br/>
      </w:r>
      <w:r w:rsidRPr="00252B22">
        <w:rPr>
          <w:rFonts w:asciiTheme="minorEastAsia" w:hAnsiTheme="minorEastAsia" w:cs="宋体" w:hint="eastAsia"/>
          <w:b/>
          <w:bCs/>
          <w:color w:val="3A3A3A"/>
          <w:kern w:val="36"/>
          <w:sz w:val="24"/>
          <w:szCs w:val="24"/>
        </w:rPr>
        <w:br/>
        <w:t>（2016年9月）</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近日，财政部、全国社科规划领导小组联合修订印发了《国家社会科学基金项目资金管理办法（财教〔2016〕304号，以下简称《资金管理办法》）。为了帮助社科界广大专家学者、项目责任单位和有关管理部门更好地理解和执行《资金管理办法》，现就国家社科基金项目资金使用和管理中需要注意的问题解答如下。</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一、把项目资金分为直接费用和间接费用的主要考虑是什么？</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资金管理办法》的最大变化之一是把项目资金分为直接费用和间接费用。近些年来，社科界不少专家学者和项目责任单位反映，原《经费管理办法》对责任单位间接成本和管理费用的补偿不足，承担研究任务的科研人员也难以从项目经费中获得激励。现《资金管理办法》以间接费用形式完善了对责任单位间接成本和管理费用的补偿，以绩效支出形式提供了对科研人员的激励。这有利于进一步营造良好科研环境，激发社科界广大专家学者的积极性和创造性，更好地推动哲学社会科学繁荣发展。</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二、直接费用包括哪些开支科目，如何管理和使用？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直接费用是指在项目研究过程中发生的与之直接相关的费用，根据资金用途不同，具体分为8个开支科目：资料费、数据采集费、会议费/差旅费/国际合作交流费、设备费、专家咨询费、劳务费、印刷出版费和其他支出。直接费用所有开支科目均不设比例限制，由项目负责人按照项目研究实际需要编制，并按照国家有关规定开支。直接费用纳入责任单位财务统一管理，单独核算，专款专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三、哪些费用可以列支资料费？</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项目研究过程中需要支付的图书（包括外文图书）购置费，资料收集、整理、复印、翻拍、翻译费，专用软件购买费，文献检索费等，均可列支资料费。相比原《经费管理办法》，资料费开支范围增加了文献检索费，并明确纳入外文图书购置费。</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四、数据采集费开支范围有哪些？</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数据采集费指在项目研究过程中发生的调查、访谈、数据购买、数据分析及相应技术服务购买等支出的费用。一般而言，社会科学各学科研究需要进行数据采集，既包括直接收集一手数据，也包括购买二手数据及相应的数据分析服务。相比原《经费管理办法》，数据采集费开支范围增加了数据购买、数据分析及相应技术服务购买支出。</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五、会议费/差旅费/国际合作与交流费如何使用?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1.把原《经费管理办法》会议费、差旅费、国际合作与交流费合并为一个科目，项目研究过程中开展学术研讨、咨询交流、考察调研等活动而发生的会议、交通、食宿等</w:t>
      </w:r>
      <w:r w:rsidRPr="00252B22">
        <w:rPr>
          <w:rFonts w:asciiTheme="minorEastAsia" w:hAnsiTheme="minorEastAsia" w:cs="宋体" w:hint="eastAsia"/>
          <w:color w:val="3A3A3A"/>
          <w:kern w:val="0"/>
          <w:sz w:val="24"/>
          <w:szCs w:val="24"/>
        </w:rPr>
        <w:lastRenderedPageBreak/>
        <w:t>费用，以及项目研究人员出国及赴港澳台、外国专家来华及港澳台专家来内地开展学术合作与交流的费用，均可列支。</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2.会议费/差旅费/国际合作与交流费由项目负责人按照项目研究实际需要编制预算。这三项费用合计不超过直接费用20%的，不需要提供预算测算依据；超过直接费用20%的，需要对计划开展的会议、调研、国际合作与交流等所需经费情况作出具体说明。</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3.会议费/差旅费/国际合作与交流费应当按照国家对于高校和科研院所差旅、会议、出国管理有关规定和标准开支。为了准确编制预算，该科目可大体分为会议费、差旅费、国际合作与交流费三个子项，但在经费使用过程中，完全由项目负责人自主统筹使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六、开支设备费应当注意什么？</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1.项目研究过程中购置设备和设备耗材、升级维护现有设备以及租用外单位设备而发生的费用，可列支设备费。</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2.设备费开支应当与项目研究密切相关，严格控制设备购置，严禁重复购置、过度购置，鼓励共享、租赁以及对现有设备进行升级。</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3.设备要和办公用品区别开来，一般来说，电脑、打印机、复印机、数码相机及其耗材等属于设备，笔墨纸张、文件夹等属于办公用品。</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4.使用项目资金购置的设备属于国有资产，按照国有资产管理有关规定统一管理。</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七、什么是专家咨询费，对支付对象有何要求？</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专家咨询费是指在项目研究过程中支付给临时聘请的咨询专家的费用，支出标准应当按照国家有关规定执行。一般来说，支出咨询费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八、劳务费开支范围有何变化，标准如何确定？</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资金管理办法》扩大了劳务费开支范围，在参与项目研究的在校研究生等人员的基础上，增加了博士后、访问学者、项目聘用研究人员和科研辅助人员，并将临时聘用人员的社会保险补助费用纳入劳务费开支范围。同时规定，劳务费预算不设比例限制，按照项目研究实际需要编制。项目聘用人员的劳务费开支标准参照当地科学研究和技术服务业人员平均工资水平以及在项目研究中承担的工作任务确定。</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对以上规定应当全面准确理解：第一，劳务费支付对象必须直接参与项目研究或者参与调查访谈、考古发掘、科学实验等科研辅助活动。第二，劳务费支付对象包括研究生、博士后、访问学者以及项目聘用的研究人员、科研辅助人员等。第三，项目负责人应当综合考虑项目研究实际需要，科学合理编制劳务费预算。</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九、支出印刷出版费有什么要求？</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lastRenderedPageBreak/>
        <w:t>在项目研究过程中支付的打印费、印刷费及阶段性成果出版费，可列支印刷出版费。需要注意的是，国家社科基金项目资金不得支出论文发表版面费，此类支出不得列支印刷出版费。另外，除后期资助项目、中华学术外译项目外，国家社科基金其他类别项目的最终成果出版费也不得列支印刷出版费。</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十、其他支出如何列支？</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其他支出属于项目预算的“兜底科目”，项目研究过程中发生的除上述7个科目之外的其他支出均可列支。需注意两个问题：一是其他支出中的各项具体支出应当在填报项目预算时单独列示，单独核定。二是其他支出一般包括笔墨纸张等办公用品费、通讯费、互联网服务费等支出。</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十一、间接费用如何核定和使用？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1.间接费用使用包括三个方面，即补偿责任单位为项目研究提供的现有仪器设备及房屋、水、电、气、暖消耗等间接成本，管理费用，以及为提高科研工作绩效而安排的绩效支出。间接费用由责任单位结合实际情况，在综合考虑单位与个人、当前与长远、激励与约束等关系的基础上，统筹管理使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2.间接费用采用分段超额累退比例法计算，按照不超过项目资助总额的一定比例核定。具体比例如下：50万元及以下部分为30%；超过50万元至500万元的部分为20%；超过500万元的部分为13%。比如，2016年年度项目、青年项目和西部项目资助总额均为20万元，间接费用为20×30%=6（万元）；重大项目资助总额为80万元，间接费用为50×30%+（80-50）×20%=21（万元）。</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3.间接费用核定与责任单位信用等级挂钩，具体管理规定在《资金管理办法》实施一段时间以后，根据工作需要另行制定。</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4.责任单位不得在核定的间接费用以外再以任何名义在项目资金中重复提取、列支相关费用。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十二、绩效支出如何核定？</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绩效支出由责任单位在核定的间接费用范围内安排。责任单位在核定绩效支出时需注意以下几点：第一，要处理好间接成本和绩效支出的关系，在制定本单位间接费用使用和管理相关制度时，应充分听取科研人员的意见，防止片面化、简单化。第二，坚持公平公正，绩效奖励应当与科研人员在项目工作中的实际贡献相一致。第三，坚持分期安排，要结合项目研究进度和完成质量来安排绩效支出，发挥好绩效支出的奖优惩怠作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十三、项目资金预算编制和审核程序是怎样的？</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1．国家社科基金项目批准立项后，全国社科规划办将发出立项通知和项目资金预算表。项目负责人应当在收到立项通知之日起30日内完成预算编制。无特殊情况，逾期不提交的，视为自动放弃资助。</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lastRenderedPageBreak/>
        <w:t>2.项目负责人应当按照目标相关性、政策相符性和经济合理性原则，根据项目研究需要和资金开支范围，科学合理、实事求是地编制项目预算，并按要求在项目预算表相应栏目说明主要用途和测算理由。编制预算时，不考虑不可预见因素、前期投入、预留资金及配套经费。</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3.责任单位科研和财务管理部门对项目预算进行审核，按要求填写相关内容，报所在省区市社科规划办或在京委托管理机构审核后，提交全国社科规划办审核。</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4.项目资金预算通过审核后，即成为有约束力的项目资金使用和管理依据，项目负责人应当严格执行，不能随意变更。项目资金预算未通过审核的，应当按要求调整后重新上报。</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十四、项目资金如何支付？</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国家社科基金项目资金的资金支付执行国库集中支付制度。属于政府采购范围的，应当按照政府采购有关规定执行。项目资金按照项目类别和完成期限分期分批支付。项目资金实行预留资金制度，预留部分资金在项目成果通过审核验收后支付，2016年项目资金预留比例为5%。未通过审核验收的项目，预留资金不予支付。</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十五、项目资金能否外拨，如何外拨？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1.跨单位合作的项目，确需外拨资金的，应当在项目预算中单独列示，并附外拨资金直接费用支出预算。外拨多个单位的，需分别编制预算。</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2.间接费用外拨金额，由责任单位和合作研究单位协商确定，但责任单位间接费用和外拨间接费用之和不得超过该项目核定的间接费用。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3.责任单位应当及时按照合作研究协议和审核通过的项目预算转拨合作研究单位资金。接受外拨资金的合作研究单位是外拨资金管理的责任主体，应当依据《资金管理办法》对资金使用予以管理和监督。</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十六、项目预算如何调剂？</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项目负责人应当严格执行批准后的项目预算。确需调剂的，应当按规定报批。考虑到科学研究的探索性和不确定性，《资金管理办法》规定，在项目预算总额不变的情况下，除增列外拨资金以外的所有预算调剂审批事项全部下放到项目责任单位，但会议费/差旅费/国际合作与交流费、专家咨询费、劳务费预算一般不予调增，如有特殊情况确需调增的，应报全国社科规划办审批。责任单位应当按规定及时审批或上报项目预算调剂申请。</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十七、项目资金如何支出和报销？</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责任单位和项目负责人要严格执行《关于中央财政科研项目使用公务卡结算有关事项的通知》（财库[2015]245号）对应当实行 “公务卡”结算的支出，按照中央财政科研项目使用公务卡结算的有关规定执行。专家咨询费、劳务费等支出，原则上应当通过银行转账方式结算，从严控制现金支出事项。</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lastRenderedPageBreak/>
        <w:t>对于野外考察、数据采集等科研活动中无法取得发票或财政性票据的支出，在确保真实性的前提下，责任单位可按实际发生额予以报销。报销此类费用，应当提供具有收款人签名或手印的凭证以及项目负责人对相关情况的书面说明。</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十八、项目决算应当注意什么？</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1.项目研究完成后，项目负责人应当会同科研、财务、审计、资产等管理部门及时清理账目与资产，如实编制《国家社会科学基金项目结项审批书》中的项目决算表，并附上财务部门提供的项目资金开支明细账。项目负责人和责任单位不得随意调账变动支出、随意修改记账凭证。</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2. 有外拨资金的项目，由项目负责人汇总编制项目资金决算，并附上合作研究单位财务、审计部门审核签章后的开支明细账。</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3.项目负责人提交项目资金决算时，应当附上项目预算表及有关项目预算调剂情况的说明。</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十九、项目结余资金如何处理？</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项目研究成果完成并通过审核验收后，剩余的项目资金为结余资金。结余资金留在责任单位，可用于项目最终成果出版及后续研究的直接支出。若项目研究成果通过审核验收2年后结余资金仍有剩余的，应当按原渠道退回。项目成果未通过审核验收的项目，或责任单位信用评价差的，结余资金不得留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二十、项目被终止或撤销后，项目资金如何处理？</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对于因故被终止执行的项目的结余资金，以及因故被撤销的项目的已拨资金，责任单位应当在接到有关通知后30日内按原渠道退回国家社科基金。</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二十一、使用项目资金形成的资产如何管理？</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项目实施过程中，使用项目资金形成的固定资产、无形资产等属于国有资产，应当按照国有资产管理的有关规定执行。</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二十二、项目负责人使用项目资金有何禁止性规定？</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项目负责人应当依法依规使用项目资金，严格遵守“四不得”原则：</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1.不得擅自调整外拨资金；</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2.不得利用虚假票据套取资金；</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3.不得通过编造虚假劳务合同、虚构人员名单等方式虚报冒领劳务费和专家咨询费；</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4.不得使用项目资金支付各种罚款、捐款、赞助、投资等。</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二十三、责任单位应当承担哪些管理和服务职责？</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责任单位要认真落实国家有关政策规定，按照权责一致的要求，强化自我约束和自我规范，在服务中加强管理、在管理中做好服务，确保“接得住、管得好”。</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lastRenderedPageBreak/>
        <w:t>1.责任单位应当制定项目资金内部管理办法，明确审批程序、管理要求和报销规定，落实项目预算调剂、间接费用统筹使用、劳务费分配管理、结余资金使用等管理权限，切实做到有规可依、有序可循，事有人管、责有人负。</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2.责任单位应当加强项目预算审核把关，规范财务支出行为，完善内部风险防控机制，强化资金使用绩效评价，保障资金使用安全规范有效。</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3.责任单位应当建立健全科研财务助理制度，为科研人员在项目预算编制和调剂、经费支出、项目资金决算和验收等方面提供专业化服务。</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4.责任单位应当充分利用信息化手段，建立健全单位内部科研、财务、项目负责人共享的信息平台，提高科研管理效率和便利化程度。</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5.责任单位项目资金管理和使用情况，要自觉接受国家财政、审计、监察部门和全国社科规划办的监督检查。责任单位应当积极配合，如实反映情况，提供有关资料。</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二十四、各省区市社科规划办和在京委托管理机构应当承担哪些管理职责？</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在国家社科基金项目三级管理体制中，各省区市社科规划办和在京委托管理机构对本地区本系统项目资金依法合规使用，担负着重要的管理职责。</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1.加强项目预算审核，按照科学、合理、真实的原则，严格审核每年新立项目的资金预算，对审核不合格的项目预算，指出存在的问题，及时退回重新编制；审核合格的，按时报送全国社科规划办。</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2.严格审核项目决算，对照项目预算仔细核对决算，对存在未附财务明细账、决算与预算严重不符、资金使用违规等问题的，及时退回并要求整改。</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3.注重资金日常管理，根据各自实际，对本地区本系统责任单位和项目负责人的资金使用和管理情况进行不定期检查或专项审计。发现问题的，应当及时督促整改，并向全国社科规划办报告。</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二十五、《资金管理办法》在建立健全监管机制方面有哪些新的举措？</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1.建立项目资金使用和管理情况的检查、审计、监督长效机制，建立项目资金绩效评价和结果应用制度，加强项目资金使用效益评估。</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2.建立项目资金使用和管理的承诺机制，责任单位应当承诺依法依规履行项目资金管理的职责，项目负责人应当承诺提供真实的项目信息并认真遵守项目资金管理的有关规定。</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3.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4.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lastRenderedPageBreak/>
        <w:t>二十六、对违规行为如何处理？</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《资金管理办法》规定，违反本办法规定的，依照《预算法》、《财政违法行为处罚处分条例》等国家有关规定追究法律责任。涉嫌犯罪的，依法移送司法机关处理。</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为了规范和加强国家社科基金项目资金管理，全国社科规划办从2011年开始连续5年组织第三方机构对项目资金预算执行、使用审批、财务审核报销、固定资产管理和结余资金使用等情况进行全面独立审计，发现了一些突出问题，包括以虚假发票报销、支出与项目研究无关费用、课题组成员违规领取劳务费和专家咨询费、支付立项前费用、未经审批对外转拨资金、超预算支出等。各被审计单位按照全国社科规划办要求进行严格整改，对相关责任人员采取了追回违规支出、诫勉谈话、通报批评、撤销行政职务等处理措施，对涉嫌违纪或违法犯罪的，移交纪委或司法机关处理。今后，全国社科规划办将依据《资金管理办法》，继续对项目资金使用和管理情况开展审计。</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b/>
          <w:bCs/>
          <w:color w:val="3A3A3A"/>
          <w:kern w:val="0"/>
          <w:sz w:val="24"/>
          <w:szCs w:val="24"/>
        </w:rPr>
        <w:t>二十七、《资金管理办法》适用范围是什么？</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1.《资金管理办法》自2016年9月7日起施行，适用于2016年（含）以后批准立项的国家社科基金各项目类型，以及教育学、艺术学、军事学三个单列学科。国家社科基金其他资助，未制定相关办法的，适用本办法。</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2.2015年（含）以前立项的在研项目，区分以下两种情况：一是《资金管理办法》发布时，项目执行期已结束、进入审核验收环节的项目，按照原《经费管理办法》执行，不作调整。二是尚在执行期内的项目，由责任单位统筹考虑本单位实际情况，并与项目负责人充分协商后，在项目预算总额不变的前提下，自主选择间接费用和绩效支出安排、预算科目调剂等事项是否执行《资金管理办法》。如执行新规定，需履行单位内部有关调整审批程序，并符合预算调剂的有关规定。特别是新增间接费用的，责任单位应当逐一征求项目负责人的意见，按按照有关管理规定将项目资金自行分解为直接费用和间接费用。</w:t>
      </w:r>
    </w:p>
    <w:p w:rsidR="00252B22" w:rsidRPr="00252B22" w:rsidRDefault="00252B22" w:rsidP="00252B22">
      <w:pPr>
        <w:widowControl/>
        <w:spacing w:line="400" w:lineRule="exact"/>
        <w:ind w:firstLine="480"/>
        <w:jc w:val="left"/>
        <w:rPr>
          <w:rFonts w:asciiTheme="minorEastAsia" w:hAnsiTheme="minorEastAsia" w:cs="宋体" w:hint="eastAsia"/>
          <w:color w:val="3A3A3A"/>
          <w:kern w:val="0"/>
          <w:sz w:val="24"/>
          <w:szCs w:val="24"/>
        </w:rPr>
      </w:pPr>
      <w:r w:rsidRPr="00252B22">
        <w:rPr>
          <w:rFonts w:asciiTheme="minorEastAsia" w:hAnsiTheme="minorEastAsia" w:cs="宋体" w:hint="eastAsia"/>
          <w:color w:val="3A3A3A"/>
          <w:kern w:val="0"/>
          <w:sz w:val="24"/>
          <w:szCs w:val="24"/>
        </w:rPr>
        <w:t xml:space="preserve">3.2015年（含）以前立项的在研项目，确需增列外拨资金的，应当按程序报全国社科规划办审批。在研项目的外拨资金，不包含间接费用或管理费。 </w:t>
      </w:r>
    </w:p>
    <w:p w:rsidR="00816532" w:rsidRPr="00252B22" w:rsidRDefault="00816532" w:rsidP="00252B22">
      <w:pPr>
        <w:spacing w:line="400" w:lineRule="exact"/>
        <w:rPr>
          <w:rFonts w:asciiTheme="minorEastAsia" w:hAnsiTheme="minorEastAsia"/>
          <w:sz w:val="24"/>
          <w:szCs w:val="24"/>
        </w:rPr>
      </w:pPr>
    </w:p>
    <w:sectPr w:rsidR="00816532" w:rsidRPr="00252B22" w:rsidSect="00252B22">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532" w:rsidRDefault="00816532" w:rsidP="00252B22">
      <w:r>
        <w:separator/>
      </w:r>
    </w:p>
  </w:endnote>
  <w:endnote w:type="continuationSeparator" w:id="1">
    <w:p w:rsidR="00816532" w:rsidRDefault="00816532" w:rsidP="00252B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532" w:rsidRDefault="00816532" w:rsidP="00252B22">
      <w:r>
        <w:separator/>
      </w:r>
    </w:p>
  </w:footnote>
  <w:footnote w:type="continuationSeparator" w:id="1">
    <w:p w:rsidR="00816532" w:rsidRDefault="00816532" w:rsidP="00252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B22"/>
    <w:rsid w:val="00252B22"/>
    <w:rsid w:val="004E0AF3"/>
    <w:rsid w:val="00816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52B22"/>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252B22"/>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2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2B22"/>
    <w:rPr>
      <w:sz w:val="18"/>
      <w:szCs w:val="18"/>
    </w:rPr>
  </w:style>
  <w:style w:type="paragraph" w:styleId="a4">
    <w:name w:val="footer"/>
    <w:basedOn w:val="a"/>
    <w:link w:val="Char0"/>
    <w:uiPriority w:val="99"/>
    <w:semiHidden/>
    <w:unhideWhenUsed/>
    <w:rsid w:val="00252B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2B22"/>
    <w:rPr>
      <w:sz w:val="18"/>
      <w:szCs w:val="18"/>
    </w:rPr>
  </w:style>
  <w:style w:type="character" w:customStyle="1" w:styleId="1Char">
    <w:name w:val="标题 1 Char"/>
    <w:basedOn w:val="a0"/>
    <w:link w:val="1"/>
    <w:uiPriority w:val="9"/>
    <w:rsid w:val="00252B22"/>
    <w:rPr>
      <w:rFonts w:ascii="宋体" w:eastAsia="宋体" w:hAnsi="宋体" w:cs="宋体"/>
      <w:b/>
      <w:bCs/>
      <w:kern w:val="36"/>
      <w:sz w:val="45"/>
      <w:szCs w:val="45"/>
    </w:rPr>
  </w:style>
  <w:style w:type="character" w:customStyle="1" w:styleId="4Char">
    <w:name w:val="标题 4 Char"/>
    <w:basedOn w:val="a0"/>
    <w:link w:val="4"/>
    <w:uiPriority w:val="9"/>
    <w:rsid w:val="00252B22"/>
    <w:rPr>
      <w:rFonts w:ascii="宋体" w:eastAsia="宋体" w:hAnsi="宋体" w:cs="宋体"/>
      <w:b/>
      <w:bCs/>
      <w:kern w:val="0"/>
      <w:sz w:val="18"/>
      <w:szCs w:val="18"/>
    </w:rPr>
  </w:style>
  <w:style w:type="paragraph" w:styleId="a5">
    <w:name w:val="Normal (Web)"/>
    <w:basedOn w:val="a"/>
    <w:uiPriority w:val="99"/>
    <w:semiHidden/>
    <w:unhideWhenUsed/>
    <w:rsid w:val="00252B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52B22"/>
    <w:rPr>
      <w:b/>
      <w:bCs/>
    </w:rPr>
  </w:style>
</w:styles>
</file>

<file path=word/webSettings.xml><?xml version="1.0" encoding="utf-8"?>
<w:webSettings xmlns:r="http://schemas.openxmlformats.org/officeDocument/2006/relationships" xmlns:w="http://schemas.openxmlformats.org/wordprocessingml/2006/main">
  <w:divs>
    <w:div w:id="241111781">
      <w:bodyDiv w:val="1"/>
      <w:marLeft w:val="0"/>
      <w:marRight w:val="0"/>
      <w:marTop w:val="0"/>
      <w:marBottom w:val="0"/>
      <w:divBdr>
        <w:top w:val="none" w:sz="0" w:space="0" w:color="auto"/>
        <w:left w:val="none" w:sz="0" w:space="0" w:color="auto"/>
        <w:bottom w:val="none" w:sz="0" w:space="0" w:color="auto"/>
        <w:right w:val="none" w:sz="0" w:space="0" w:color="auto"/>
      </w:divBdr>
      <w:divsChild>
        <w:div w:id="470367693">
          <w:marLeft w:val="0"/>
          <w:marRight w:val="0"/>
          <w:marTop w:val="0"/>
          <w:marBottom w:val="0"/>
          <w:divBdr>
            <w:top w:val="none" w:sz="0" w:space="0" w:color="auto"/>
            <w:left w:val="none" w:sz="0" w:space="0" w:color="auto"/>
            <w:bottom w:val="none" w:sz="0" w:space="0" w:color="auto"/>
            <w:right w:val="none" w:sz="0" w:space="0" w:color="auto"/>
          </w:divBdr>
          <w:divsChild>
            <w:div w:id="1070613329">
              <w:marLeft w:val="0"/>
              <w:marRight w:val="0"/>
              <w:marTop w:val="0"/>
              <w:marBottom w:val="0"/>
              <w:divBdr>
                <w:top w:val="none" w:sz="0" w:space="0" w:color="auto"/>
                <w:left w:val="none" w:sz="0" w:space="0" w:color="auto"/>
                <w:bottom w:val="none" w:sz="0" w:space="0" w:color="auto"/>
                <w:right w:val="none" w:sz="0" w:space="0" w:color="auto"/>
              </w:divBdr>
              <w:divsChild>
                <w:div w:id="10046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5918</Characters>
  <Application>Microsoft Office Word</Application>
  <DocSecurity>0</DocSecurity>
  <Lines>49</Lines>
  <Paragraphs>13</Paragraphs>
  <ScaleCrop>false</ScaleCrop>
  <Company>微软中国</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2016-10-08T07:35:00Z</dcterms:created>
  <dcterms:modified xsi:type="dcterms:W3CDTF">2016-10-08T07:36:00Z</dcterms:modified>
</cp:coreProperties>
</file>